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6907" w14:textId="77777777" w:rsidR="009E174E" w:rsidRDefault="009E174E" w:rsidP="009E174E">
      <w:pPr>
        <w:jc w:val="center"/>
      </w:pPr>
      <w:r>
        <w:rPr>
          <w:noProof/>
        </w:rPr>
        <w:drawing>
          <wp:inline distT="0" distB="0" distL="0" distR="0" wp14:anchorId="7462C709" wp14:editId="0C7A9DA8">
            <wp:extent cx="2122939" cy="86881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ktop Academy Logo Red  JPG 6-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13" cy="87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76B11" w14:textId="77777777" w:rsidR="00207573" w:rsidRDefault="00207573" w:rsidP="00C52CB4">
      <w:pPr>
        <w:spacing w:after="0"/>
        <w:jc w:val="center"/>
        <w:rPr>
          <w:rFonts w:ascii="Arial" w:hAnsi="Arial" w:cs="Arial"/>
          <w:b/>
        </w:rPr>
      </w:pPr>
    </w:p>
    <w:p w14:paraId="4B519A03" w14:textId="77777777" w:rsidR="00116681" w:rsidRDefault="00116681" w:rsidP="0011668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UNDERSTANDING MEDICATIONS FOR SUBSTANCE USE AND MENTAL HEALTH DISORDERS FOR TREATMENT COURT PARTICIPANTS</w:t>
      </w:r>
    </w:p>
    <w:p w14:paraId="47F60D41" w14:textId="77777777" w:rsidR="00207573" w:rsidRDefault="00207573" w:rsidP="00DB25A8">
      <w:pPr>
        <w:jc w:val="center"/>
        <w:rPr>
          <w:rFonts w:ascii="Arial" w:hAnsi="Arial" w:cs="Arial"/>
          <w:b/>
        </w:rPr>
      </w:pPr>
    </w:p>
    <w:p w14:paraId="3B07BB87" w14:textId="23F34DA2" w:rsidR="00DB25A8" w:rsidRPr="00557BE5" w:rsidRDefault="00CC6FDC" w:rsidP="00DB25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Written Materials</w:t>
      </w:r>
    </w:p>
    <w:p w14:paraId="0C458DBD" w14:textId="4840CE65" w:rsidR="00D500CD" w:rsidRDefault="00DB25A8" w:rsidP="00DB25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Pr="003E0431">
        <w:rPr>
          <w:rFonts w:ascii="Arial" w:hAnsi="Arial" w:cs="Arial"/>
          <w:b/>
        </w:rPr>
        <w:t xml:space="preserve">, </w:t>
      </w:r>
      <w:r w:rsidR="009672F2">
        <w:rPr>
          <w:rFonts w:ascii="Arial" w:hAnsi="Arial" w:cs="Arial"/>
          <w:b/>
        </w:rPr>
        <w:t>April 12</w:t>
      </w:r>
      <w:r w:rsidR="00E42892">
        <w:rPr>
          <w:rFonts w:ascii="Arial" w:hAnsi="Arial" w:cs="Arial"/>
          <w:b/>
        </w:rPr>
        <w:t>, 202</w:t>
      </w:r>
      <w:r w:rsidR="00D500CD">
        <w:rPr>
          <w:rFonts w:ascii="Arial" w:hAnsi="Arial" w:cs="Arial"/>
          <w:b/>
        </w:rPr>
        <w:t>4</w:t>
      </w:r>
    </w:p>
    <w:p w14:paraId="32B1F86B" w14:textId="7B306FFF" w:rsidR="00DB25A8" w:rsidRPr="003E0431" w:rsidRDefault="00DB25A8" w:rsidP="00DB25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3E043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Pr="003E04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3E0431">
        <w:rPr>
          <w:rFonts w:ascii="Arial" w:hAnsi="Arial" w:cs="Arial"/>
          <w:b/>
        </w:rPr>
        <w:t xml:space="preserve">m – </w:t>
      </w:r>
      <w:r>
        <w:rPr>
          <w:rFonts w:ascii="Arial" w:hAnsi="Arial" w:cs="Arial"/>
          <w:b/>
        </w:rPr>
        <w:t>2:30</w:t>
      </w:r>
      <w:r w:rsidRPr="003E0431">
        <w:rPr>
          <w:rFonts w:ascii="Arial" w:hAnsi="Arial" w:cs="Arial"/>
          <w:b/>
        </w:rPr>
        <w:t xml:space="preserve"> pm  </w:t>
      </w:r>
    </w:p>
    <w:p w14:paraId="2303BA23" w14:textId="7093FA8F" w:rsidR="006B2CA6" w:rsidRPr="003E0431" w:rsidRDefault="00DB25A8" w:rsidP="00DB25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Online Webinar</w:t>
      </w:r>
    </w:p>
    <w:p w14:paraId="5159F76A" w14:textId="77777777" w:rsidR="00585534" w:rsidRDefault="00585534" w:rsidP="005F7F3A">
      <w:pPr>
        <w:pStyle w:val="Default"/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47F4ED9C" w14:textId="5C2149A7" w:rsidR="00D257C7" w:rsidRDefault="009342C9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Substance Abuse and Mental Health Services Administration, </w:t>
      </w:r>
      <w:r w:rsidR="00E57C0C" w:rsidRPr="002A4B30">
        <w:rPr>
          <w:rFonts w:ascii="Arial" w:hAnsi="Arial" w:cs="Arial"/>
          <w:i/>
          <w:iCs/>
          <w:sz w:val="22"/>
          <w:szCs w:val="22"/>
        </w:rPr>
        <w:t>SAMHSA’s Working Definition of Recovery</w:t>
      </w:r>
      <w:r w:rsidR="002D618F">
        <w:rPr>
          <w:rFonts w:ascii="Arial" w:hAnsi="Arial" w:cs="Arial"/>
          <w:sz w:val="22"/>
          <w:szCs w:val="22"/>
        </w:rPr>
        <w:t xml:space="preserve"> (2012)</w:t>
      </w:r>
    </w:p>
    <w:p w14:paraId="23D00ABE" w14:textId="2BC736F8" w:rsidR="002A4EBA" w:rsidRPr="00680011" w:rsidRDefault="00000000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hyperlink r:id="rId8" w:history="1">
        <w:r w:rsidR="002A4EBA" w:rsidRPr="00F3009B">
          <w:rPr>
            <w:rStyle w:val="Hyperlink"/>
            <w:rFonts w:ascii="Arial" w:hAnsi="Arial" w:cs="Arial"/>
            <w:sz w:val="22"/>
            <w:szCs w:val="22"/>
          </w:rPr>
          <w:t>https://store.samhsa.gov/sites/default/files/pep12-recdef.pdf</w:t>
        </w:r>
      </w:hyperlink>
      <w:r w:rsidR="002A4EBA">
        <w:rPr>
          <w:rFonts w:ascii="Arial" w:hAnsi="Arial" w:cs="Arial"/>
          <w:sz w:val="22"/>
          <w:szCs w:val="22"/>
        </w:rPr>
        <w:t xml:space="preserve"> </w:t>
      </w:r>
    </w:p>
    <w:p w14:paraId="7C1EC909" w14:textId="77777777" w:rsidR="008B2117" w:rsidRDefault="008B2117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</w:p>
    <w:p w14:paraId="15900EBE" w14:textId="6EA85840" w:rsidR="00692BB9" w:rsidRPr="00604AE6" w:rsidRDefault="00BA0E34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Association of Psychiatric Pharmacists, </w:t>
      </w:r>
      <w:r>
        <w:rPr>
          <w:rFonts w:ascii="Arial" w:hAnsi="Arial" w:cs="Arial"/>
          <w:i/>
          <w:iCs/>
          <w:sz w:val="22"/>
          <w:szCs w:val="22"/>
        </w:rPr>
        <w:t>Adherence</w:t>
      </w:r>
      <w:r w:rsidR="00604AE6">
        <w:rPr>
          <w:rFonts w:ascii="Arial" w:hAnsi="Arial" w:cs="Arial"/>
          <w:i/>
          <w:iCs/>
          <w:sz w:val="22"/>
          <w:szCs w:val="22"/>
        </w:rPr>
        <w:t xml:space="preserve"> </w:t>
      </w:r>
      <w:r w:rsidR="00604AE6">
        <w:rPr>
          <w:rFonts w:ascii="Arial" w:hAnsi="Arial" w:cs="Arial"/>
          <w:sz w:val="22"/>
          <w:szCs w:val="22"/>
        </w:rPr>
        <w:t>(2019)</w:t>
      </w:r>
    </w:p>
    <w:p w14:paraId="51611387" w14:textId="51245999" w:rsidR="00692BB9" w:rsidRDefault="00000000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hyperlink r:id="rId9" w:history="1">
        <w:r w:rsidR="00EA681F" w:rsidRPr="00F3009B">
          <w:rPr>
            <w:rStyle w:val="Hyperlink"/>
            <w:rFonts w:ascii="Arial" w:hAnsi="Arial" w:cs="Arial"/>
            <w:sz w:val="22"/>
            <w:szCs w:val="22"/>
          </w:rPr>
          <w:t>https://nami.org/NAMI/media/NAMI-Media/Research/Medication-Adherence_2022.pdf</w:t>
        </w:r>
      </w:hyperlink>
      <w:r w:rsidR="00EA681F">
        <w:rPr>
          <w:rFonts w:ascii="Arial" w:hAnsi="Arial" w:cs="Arial"/>
          <w:sz w:val="22"/>
          <w:szCs w:val="22"/>
        </w:rPr>
        <w:t xml:space="preserve"> </w:t>
      </w:r>
    </w:p>
    <w:p w14:paraId="543B4A10" w14:textId="77777777" w:rsidR="00692BB9" w:rsidRDefault="00692BB9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</w:p>
    <w:p w14:paraId="3842BB12" w14:textId="50CA1C33" w:rsidR="006A455A" w:rsidRDefault="006A455A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Association of Psychiatric Pharmacists, </w:t>
      </w:r>
      <w:r>
        <w:rPr>
          <w:rFonts w:ascii="Arial" w:hAnsi="Arial" w:cs="Arial"/>
          <w:i/>
          <w:iCs/>
          <w:sz w:val="22"/>
          <w:szCs w:val="22"/>
        </w:rPr>
        <w:t xml:space="preserve">What </w:t>
      </w:r>
      <w:proofErr w:type="gramStart"/>
      <w:r w:rsidR="008E3DA4">
        <w:rPr>
          <w:rFonts w:ascii="Arial" w:hAnsi="Arial" w:cs="Arial"/>
          <w:i/>
          <w:iCs/>
          <w:sz w:val="22"/>
          <w:szCs w:val="22"/>
        </w:rPr>
        <w:t>To</w:t>
      </w:r>
      <w:proofErr w:type="gramEnd"/>
      <w:r w:rsidR="008E3DA4">
        <w:rPr>
          <w:rFonts w:ascii="Arial" w:hAnsi="Arial" w:cs="Arial"/>
          <w:i/>
          <w:iCs/>
          <w:sz w:val="22"/>
          <w:szCs w:val="22"/>
        </w:rPr>
        <w:t xml:space="preserve"> Expect from Your Medications</w:t>
      </w:r>
      <w:r>
        <w:rPr>
          <w:rFonts w:ascii="Arial" w:hAnsi="Arial" w:cs="Arial"/>
          <w:sz w:val="22"/>
          <w:szCs w:val="22"/>
        </w:rPr>
        <w:t xml:space="preserve"> (20</w:t>
      </w:r>
      <w:r w:rsidR="008E3DA4">
        <w:rPr>
          <w:rFonts w:ascii="Arial" w:hAnsi="Arial" w:cs="Arial"/>
          <w:sz w:val="22"/>
          <w:szCs w:val="22"/>
        </w:rPr>
        <w:t>1</w:t>
      </w:r>
      <w:r w:rsidR="00464A9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</w:t>
      </w:r>
    </w:p>
    <w:p w14:paraId="31062C0E" w14:textId="6EDC7BC6" w:rsidR="006A455A" w:rsidRDefault="00000000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hyperlink r:id="rId10" w:history="1">
        <w:r w:rsidR="006A455A" w:rsidRPr="00F3009B">
          <w:rPr>
            <w:rStyle w:val="Hyperlink"/>
            <w:rFonts w:ascii="Arial" w:hAnsi="Arial" w:cs="Arial"/>
            <w:sz w:val="22"/>
            <w:szCs w:val="22"/>
          </w:rPr>
          <w:t>https://nami.org/NAMI/media/NAMI-Media/Research/What-to-Expect-from-Your-Medications_2022.pdf</w:t>
        </w:r>
      </w:hyperlink>
      <w:r w:rsidR="006A455A">
        <w:rPr>
          <w:rFonts w:ascii="Arial" w:hAnsi="Arial" w:cs="Arial"/>
          <w:sz w:val="22"/>
          <w:szCs w:val="22"/>
        </w:rPr>
        <w:t xml:space="preserve"> </w:t>
      </w:r>
    </w:p>
    <w:p w14:paraId="042476B6" w14:textId="77777777" w:rsidR="006A455A" w:rsidRDefault="006A455A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</w:p>
    <w:p w14:paraId="4FA6FC37" w14:textId="54D4D60C" w:rsidR="002D618F" w:rsidRDefault="002A4B30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Association of Psychiatric Pharmacists, </w:t>
      </w:r>
      <w:r>
        <w:rPr>
          <w:rFonts w:ascii="Arial" w:hAnsi="Arial" w:cs="Arial"/>
          <w:i/>
          <w:iCs/>
          <w:sz w:val="22"/>
          <w:szCs w:val="22"/>
        </w:rPr>
        <w:t xml:space="preserve">What You Need to Know about Long Acting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Injectibles</w:t>
      </w:r>
      <w:proofErr w:type="spellEnd"/>
      <w:r w:rsidR="00866644">
        <w:rPr>
          <w:rFonts w:ascii="Arial" w:hAnsi="Arial" w:cs="Arial"/>
          <w:sz w:val="22"/>
          <w:szCs w:val="22"/>
        </w:rPr>
        <w:t xml:space="preserve"> (2022)</w:t>
      </w:r>
    </w:p>
    <w:p w14:paraId="35D49B21" w14:textId="11EA7C2D" w:rsidR="00866644" w:rsidRDefault="00000000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hyperlink r:id="rId11" w:history="1">
        <w:r w:rsidR="00C24DF3" w:rsidRPr="00F3009B">
          <w:rPr>
            <w:rStyle w:val="Hyperlink"/>
            <w:rFonts w:ascii="Arial" w:hAnsi="Arial" w:cs="Arial"/>
            <w:sz w:val="22"/>
            <w:szCs w:val="22"/>
          </w:rPr>
          <w:t>https://nami.org/NAMI/media/NAMI-Media/Research/Long-Acting-Injectables_2022.pdf</w:t>
        </w:r>
      </w:hyperlink>
      <w:r w:rsidR="00C24DF3">
        <w:rPr>
          <w:rFonts w:ascii="Arial" w:hAnsi="Arial" w:cs="Arial"/>
          <w:sz w:val="22"/>
          <w:szCs w:val="22"/>
        </w:rPr>
        <w:t xml:space="preserve"> </w:t>
      </w:r>
    </w:p>
    <w:p w14:paraId="653BC909" w14:textId="77777777" w:rsidR="00D302CA" w:rsidRDefault="00D302CA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</w:p>
    <w:p w14:paraId="4B2313C9" w14:textId="11F81742" w:rsidR="002B6289" w:rsidRDefault="006F5DE9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</w:t>
      </w:r>
      <w:r w:rsidR="002C2291">
        <w:rPr>
          <w:rFonts w:ascii="Arial" w:hAnsi="Arial" w:cs="Arial"/>
          <w:sz w:val="22"/>
          <w:szCs w:val="22"/>
        </w:rPr>
        <w:t>The publications from the American Association of Psychiatric Pharmacists listed above are available on the web</w:t>
      </w:r>
      <w:r w:rsidR="00F95FFD">
        <w:rPr>
          <w:rFonts w:ascii="Arial" w:hAnsi="Arial" w:cs="Arial"/>
          <w:sz w:val="22"/>
          <w:szCs w:val="22"/>
        </w:rPr>
        <w:t xml:space="preserve">site of the </w:t>
      </w:r>
      <w:r w:rsidR="00F24ADF" w:rsidRPr="00807EBD">
        <w:rPr>
          <w:rFonts w:ascii="Arial" w:hAnsi="Arial" w:cs="Arial"/>
          <w:sz w:val="22"/>
          <w:szCs w:val="22"/>
        </w:rPr>
        <w:t>National Alliance on Mental Illness (NAMI)</w:t>
      </w:r>
      <w:r w:rsidR="002C2291">
        <w:rPr>
          <w:rFonts w:ascii="Arial" w:hAnsi="Arial" w:cs="Arial"/>
          <w:sz w:val="22"/>
          <w:szCs w:val="22"/>
        </w:rPr>
        <w:t>.</w:t>
      </w:r>
      <w:r w:rsidR="00F95FFD">
        <w:rPr>
          <w:rFonts w:ascii="Arial" w:hAnsi="Arial" w:cs="Arial"/>
          <w:sz w:val="22"/>
          <w:szCs w:val="22"/>
        </w:rPr>
        <w:t xml:space="preserve"> That website has numerous other articles that mental health court teams will find useful, including:</w:t>
      </w:r>
    </w:p>
    <w:p w14:paraId="66C4C326" w14:textId="77777777" w:rsidR="003C7B3A" w:rsidRDefault="003C7B3A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</w:p>
    <w:p w14:paraId="244E363A" w14:textId="7D472E30" w:rsidR="003C7B3A" w:rsidRDefault="003C7B3A" w:rsidP="003C7B3A">
      <w:pPr>
        <w:pStyle w:val="Default"/>
        <w:spacing w:line="259" w:lineRule="auto"/>
        <w:ind w:left="720"/>
        <w:rPr>
          <w:rFonts w:ascii="Arial" w:hAnsi="Arial" w:cs="Arial"/>
          <w:sz w:val="22"/>
          <w:szCs w:val="22"/>
        </w:rPr>
      </w:pPr>
      <w:r w:rsidRPr="00D831AF">
        <w:rPr>
          <w:rFonts w:ascii="Arial" w:hAnsi="Arial" w:cs="Arial"/>
          <w:i/>
          <w:iCs/>
          <w:sz w:val="22"/>
          <w:szCs w:val="22"/>
        </w:rPr>
        <w:t>Mental Health Medications</w:t>
      </w:r>
      <w:r>
        <w:rPr>
          <w:rFonts w:ascii="Arial" w:hAnsi="Arial" w:cs="Arial"/>
          <w:sz w:val="22"/>
          <w:szCs w:val="22"/>
        </w:rPr>
        <w:t xml:space="preserve"> [an overview]</w:t>
      </w:r>
    </w:p>
    <w:p w14:paraId="12F9F25D" w14:textId="42212114" w:rsidR="0073593C" w:rsidRPr="00807EBD" w:rsidRDefault="00000000" w:rsidP="002B6289">
      <w:pPr>
        <w:pStyle w:val="Default"/>
        <w:spacing w:line="259" w:lineRule="auto"/>
        <w:ind w:left="720"/>
        <w:rPr>
          <w:rFonts w:ascii="Arial" w:hAnsi="Arial" w:cs="Arial"/>
          <w:sz w:val="22"/>
          <w:szCs w:val="22"/>
        </w:rPr>
      </w:pPr>
      <w:hyperlink r:id="rId12" w:history="1">
        <w:r w:rsidR="002B6289" w:rsidRPr="00F3009B">
          <w:rPr>
            <w:rStyle w:val="Hyperlink"/>
            <w:rFonts w:ascii="Arial" w:hAnsi="Arial" w:cs="Arial"/>
            <w:sz w:val="22"/>
            <w:szCs w:val="22"/>
          </w:rPr>
          <w:t>https://nami.org/About-Mental-Illness/Treatments/Mental-Health-Medications</w:t>
        </w:r>
      </w:hyperlink>
      <w:r w:rsidR="002B6289">
        <w:rPr>
          <w:rFonts w:ascii="Arial" w:hAnsi="Arial" w:cs="Arial"/>
          <w:sz w:val="22"/>
          <w:szCs w:val="22"/>
        </w:rPr>
        <w:t xml:space="preserve"> </w:t>
      </w:r>
    </w:p>
    <w:p w14:paraId="04C786CB" w14:textId="77777777" w:rsidR="002B6289" w:rsidRDefault="002B6289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</w:p>
    <w:p w14:paraId="0B5659E1" w14:textId="77777777" w:rsidR="0067365F" w:rsidRPr="00D831AF" w:rsidRDefault="00807EBD" w:rsidP="00D63BE1">
      <w:pPr>
        <w:pStyle w:val="Default"/>
        <w:spacing w:line="259" w:lineRule="auto"/>
        <w:ind w:left="720"/>
        <w:rPr>
          <w:rFonts w:ascii="Arial" w:hAnsi="Arial" w:cs="Arial"/>
          <w:i/>
          <w:iCs/>
          <w:sz w:val="22"/>
          <w:szCs w:val="22"/>
        </w:rPr>
      </w:pPr>
      <w:r w:rsidRPr="00D831AF">
        <w:rPr>
          <w:rFonts w:ascii="Arial" w:hAnsi="Arial" w:cs="Arial"/>
          <w:i/>
          <w:iCs/>
          <w:sz w:val="22"/>
          <w:szCs w:val="22"/>
        </w:rPr>
        <w:t xml:space="preserve">Types of Medications </w:t>
      </w:r>
    </w:p>
    <w:p w14:paraId="26C958C8" w14:textId="26BAEADB" w:rsidR="00807EBD" w:rsidRDefault="00000000" w:rsidP="0067365F">
      <w:pPr>
        <w:pStyle w:val="Default"/>
        <w:spacing w:line="259" w:lineRule="auto"/>
        <w:ind w:left="720"/>
        <w:rPr>
          <w:rFonts w:ascii="Arial" w:hAnsi="Arial" w:cs="Arial"/>
          <w:sz w:val="22"/>
          <w:szCs w:val="22"/>
        </w:rPr>
      </w:pPr>
      <w:hyperlink r:id="rId13" w:history="1">
        <w:r w:rsidR="0067365F" w:rsidRPr="00F3009B">
          <w:rPr>
            <w:rStyle w:val="Hyperlink"/>
            <w:rFonts w:ascii="Arial" w:hAnsi="Arial" w:cs="Arial"/>
            <w:sz w:val="22"/>
            <w:szCs w:val="22"/>
          </w:rPr>
          <w:t>https://nami.org/About-Mental-Illness/Treatments/Mental-Health-Medications/Types-of-Medication</w:t>
        </w:r>
      </w:hyperlink>
    </w:p>
    <w:p w14:paraId="6CA54C07" w14:textId="77777777" w:rsidR="0067365F" w:rsidRDefault="0067365F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</w:p>
    <w:p w14:paraId="7A6DDF04" w14:textId="029BF7E8" w:rsidR="0067365F" w:rsidRDefault="008F38A8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Legal Action Center, Center for Court Innovation, and the New York State Unified Court System, </w:t>
      </w:r>
      <w:r w:rsidR="00197DA4" w:rsidRPr="00D831AF">
        <w:rPr>
          <w:rFonts w:ascii="Arial" w:hAnsi="Arial" w:cs="Arial"/>
          <w:i/>
          <w:iCs/>
          <w:sz w:val="22"/>
          <w:szCs w:val="22"/>
        </w:rPr>
        <w:t>Medication-Assisted Treatment in Drug Courts: Recommended Strategies</w:t>
      </w:r>
      <w:r w:rsidR="00D831AF">
        <w:rPr>
          <w:rFonts w:ascii="Arial" w:hAnsi="Arial" w:cs="Arial"/>
          <w:sz w:val="22"/>
          <w:szCs w:val="22"/>
        </w:rPr>
        <w:t xml:space="preserve"> (2015)</w:t>
      </w:r>
    </w:p>
    <w:p w14:paraId="0EB12986" w14:textId="02223E18" w:rsidR="0073593C" w:rsidRDefault="00000000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hyperlink r:id="rId14" w:history="1">
        <w:r w:rsidR="00197DA4" w:rsidRPr="00F3009B">
          <w:rPr>
            <w:rStyle w:val="Hyperlink"/>
            <w:rFonts w:ascii="Arial" w:hAnsi="Arial" w:cs="Arial"/>
            <w:sz w:val="22"/>
            <w:szCs w:val="22"/>
          </w:rPr>
          <w:t>https://www.innovatingjustice.org/publications/medication-assisted-treatment-drug-courts-recommended-strategies</w:t>
        </w:r>
      </w:hyperlink>
    </w:p>
    <w:p w14:paraId="1EE2AE31" w14:textId="77777777" w:rsidR="00A64881" w:rsidRDefault="00A64881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</w:p>
    <w:p w14:paraId="7B88ECAD" w14:textId="77777777" w:rsidR="008142D3" w:rsidRDefault="00121793" w:rsidP="008142D3">
      <w:pPr>
        <w:spacing w:after="0" w:line="240" w:lineRule="auto"/>
        <w:rPr>
          <w:rFonts w:ascii="Arial" w:eastAsia="Times New Roman" w:hAnsi="Arial" w:cs="Arial"/>
        </w:rPr>
      </w:pPr>
      <w:r w:rsidRPr="008142D3">
        <w:rPr>
          <w:rFonts w:ascii="Arial" w:hAnsi="Arial" w:cs="Arial"/>
          <w:i/>
          <w:iCs/>
        </w:rPr>
        <w:t xml:space="preserve">Rivers v. Katz, </w:t>
      </w:r>
      <w:r w:rsidR="008142D3" w:rsidRPr="008142D3">
        <w:rPr>
          <w:rFonts w:ascii="Arial" w:eastAsia="Times New Roman" w:hAnsi="Arial" w:cs="Arial"/>
        </w:rPr>
        <w:t xml:space="preserve">67 N.Y.2d 485, </w:t>
      </w:r>
      <w:r w:rsidR="008142D3" w:rsidRPr="008142D3">
        <w:rPr>
          <w:rStyle w:val="ssrptrline"/>
          <w:rFonts w:ascii="Arial" w:hAnsi="Arial" w:cs="Arial"/>
        </w:rPr>
        <w:t xml:space="preserve">495 N.E.2d 337, 504 N.Y.S.2d 74 </w:t>
      </w:r>
      <w:r w:rsidR="008142D3" w:rsidRPr="008142D3">
        <w:rPr>
          <w:rFonts w:ascii="Arial" w:eastAsia="Times New Roman" w:hAnsi="Arial" w:cs="Arial"/>
        </w:rPr>
        <w:t>(1986)</w:t>
      </w:r>
    </w:p>
    <w:p w14:paraId="54F6DA98" w14:textId="1D2CD65B" w:rsidR="00032B7A" w:rsidRDefault="00000000" w:rsidP="008142D3">
      <w:pPr>
        <w:spacing w:after="0" w:line="240" w:lineRule="auto"/>
        <w:rPr>
          <w:rStyle w:val="Hyperlink"/>
          <w:rFonts w:ascii="Arial" w:hAnsi="Arial" w:cs="Arial"/>
        </w:rPr>
      </w:pPr>
      <w:hyperlink r:id="rId15" w:history="1">
        <w:r w:rsidR="00032B7A" w:rsidRPr="00207573">
          <w:rPr>
            <w:rStyle w:val="Hyperlink"/>
            <w:rFonts w:ascii="Arial" w:hAnsi="Arial" w:cs="Arial"/>
          </w:rPr>
          <w:t>https://scholar.google.com/scholar_case?case=12167532942286784057&amp;q=rivers+v+katz&amp;hl=en&amp;as_sdt=4,33</w:t>
        </w:r>
      </w:hyperlink>
    </w:p>
    <w:p w14:paraId="0C8B4388" w14:textId="77777777" w:rsidR="0042590B" w:rsidRDefault="0042590B" w:rsidP="008142D3">
      <w:pPr>
        <w:spacing w:after="0" w:line="240" w:lineRule="auto"/>
        <w:rPr>
          <w:rStyle w:val="Hyperlink"/>
          <w:rFonts w:ascii="Arial" w:hAnsi="Arial" w:cs="Arial"/>
        </w:rPr>
      </w:pPr>
    </w:p>
    <w:p w14:paraId="03FCC5AB" w14:textId="5BC30306" w:rsidR="0042590B" w:rsidRDefault="0042590B" w:rsidP="008142D3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i/>
          <w:iCs/>
          <w:color w:val="auto"/>
          <w:u w:val="none"/>
        </w:rPr>
        <w:t>Sell v. United States,</w:t>
      </w:r>
      <w:r w:rsidR="00D35B41">
        <w:rPr>
          <w:rStyle w:val="Hyperlink"/>
          <w:rFonts w:ascii="Arial" w:hAnsi="Arial" w:cs="Arial"/>
          <w:color w:val="auto"/>
          <w:u w:val="none"/>
        </w:rPr>
        <w:t xml:space="preserve"> 539 U.S. 166 (2003)</w:t>
      </w:r>
    </w:p>
    <w:p w14:paraId="787ADF2D" w14:textId="292AAE25" w:rsidR="00F44C75" w:rsidRPr="00D35B41" w:rsidRDefault="00E62BE4" w:rsidP="008142D3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16" w:history="1">
        <w:r w:rsidRPr="00DE4629">
          <w:rPr>
            <w:rStyle w:val="Hyperlink"/>
            <w:rFonts w:ascii="Arial" w:hAnsi="Arial" w:cs="Arial"/>
          </w:rPr>
          <w:t>https://scholar.google.com/scholar_case?case=10071406451224631321&amp;q=sell+v.+united+state+2003&amp;hl=en&amp;as_sdt=6,33&amp;as_vis=1</w:t>
        </w:r>
      </w:hyperlink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2D4ED588" w14:textId="77777777" w:rsidR="00207573" w:rsidRPr="008142D3" w:rsidRDefault="00207573" w:rsidP="008142D3">
      <w:pPr>
        <w:spacing w:after="0" w:line="240" w:lineRule="auto"/>
        <w:rPr>
          <w:rFonts w:ascii="Arial" w:eastAsia="Times New Roman" w:hAnsi="Arial" w:cs="Arial"/>
        </w:rPr>
      </w:pPr>
    </w:p>
    <w:p w14:paraId="5A8E4EA4" w14:textId="4EECB21E" w:rsidR="00A64881" w:rsidRPr="008142D3" w:rsidRDefault="00A64881" w:rsidP="00E77472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</w:p>
    <w:sectPr w:rsidR="00A64881" w:rsidRPr="008142D3" w:rsidSect="007845CE">
      <w:footerReference w:type="default" r:id="rId1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2F81" w14:textId="77777777" w:rsidR="007845CE" w:rsidRDefault="007845CE" w:rsidP="001A2C20">
      <w:pPr>
        <w:spacing w:after="0" w:line="240" w:lineRule="auto"/>
      </w:pPr>
      <w:r>
        <w:separator/>
      </w:r>
    </w:p>
  </w:endnote>
  <w:endnote w:type="continuationSeparator" w:id="0">
    <w:p w14:paraId="30AEF0EA" w14:textId="77777777" w:rsidR="007845CE" w:rsidRDefault="007845CE" w:rsidP="001A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292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C5B44" w14:textId="08D16B48" w:rsidR="001A2C20" w:rsidRDefault="001A2C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6A63B" w14:textId="77777777" w:rsidR="001A2C20" w:rsidRDefault="001A2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4F62" w14:textId="77777777" w:rsidR="007845CE" w:rsidRDefault="007845CE" w:rsidP="001A2C20">
      <w:pPr>
        <w:spacing w:after="0" w:line="240" w:lineRule="auto"/>
      </w:pPr>
      <w:r>
        <w:separator/>
      </w:r>
    </w:p>
  </w:footnote>
  <w:footnote w:type="continuationSeparator" w:id="0">
    <w:p w14:paraId="6D1CF87D" w14:textId="77777777" w:rsidR="007845CE" w:rsidRDefault="007845CE" w:rsidP="001A2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4D1"/>
    <w:multiLevelType w:val="hybridMultilevel"/>
    <w:tmpl w:val="DABE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738"/>
    <w:multiLevelType w:val="hybridMultilevel"/>
    <w:tmpl w:val="D5EAFEEC"/>
    <w:lvl w:ilvl="0" w:tplc="79727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7CAB"/>
    <w:multiLevelType w:val="multilevel"/>
    <w:tmpl w:val="E6CA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01C82"/>
    <w:multiLevelType w:val="hybridMultilevel"/>
    <w:tmpl w:val="9D3A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7730"/>
    <w:multiLevelType w:val="multilevel"/>
    <w:tmpl w:val="996C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71C46"/>
    <w:multiLevelType w:val="hybridMultilevel"/>
    <w:tmpl w:val="98A6C5B8"/>
    <w:lvl w:ilvl="0" w:tplc="5330B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52055"/>
    <w:multiLevelType w:val="hybridMultilevel"/>
    <w:tmpl w:val="254ADA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59774F"/>
    <w:multiLevelType w:val="hybridMultilevel"/>
    <w:tmpl w:val="3174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E6C90"/>
    <w:multiLevelType w:val="hybridMultilevel"/>
    <w:tmpl w:val="557AAC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A81976"/>
    <w:multiLevelType w:val="hybridMultilevel"/>
    <w:tmpl w:val="033EB35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1B7E1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8368C4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C747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C0B446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180846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FCD0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97CA9C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A5D0A30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8B2D69"/>
    <w:multiLevelType w:val="hybridMultilevel"/>
    <w:tmpl w:val="4212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4774"/>
    <w:multiLevelType w:val="hybridMultilevel"/>
    <w:tmpl w:val="C96C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76221"/>
    <w:multiLevelType w:val="hybridMultilevel"/>
    <w:tmpl w:val="BCE42E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D241BD"/>
    <w:multiLevelType w:val="hybridMultilevel"/>
    <w:tmpl w:val="4C1E9820"/>
    <w:lvl w:ilvl="0" w:tplc="D0782880">
      <w:start w:val="16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9A067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8440F9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83013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4F9A5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95AE9B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5B291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F03E16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F8FC8D2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761A1A"/>
    <w:multiLevelType w:val="hybridMultilevel"/>
    <w:tmpl w:val="1CBCA8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AE2D2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C668E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7F801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836EA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71E2D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3B088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C3461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8E52700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D96EC0"/>
    <w:multiLevelType w:val="hybridMultilevel"/>
    <w:tmpl w:val="1AA815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51689"/>
    <w:multiLevelType w:val="hybridMultilevel"/>
    <w:tmpl w:val="ED6AB110"/>
    <w:lvl w:ilvl="0" w:tplc="59D48FCC">
      <w:start w:val="1"/>
      <w:numFmt w:val="upperRoman"/>
      <w:lvlText w:val="%1."/>
      <w:lvlJc w:val="left"/>
      <w:pPr>
        <w:ind w:left="450" w:hanging="360"/>
      </w:pPr>
      <w:rPr>
        <w:rFonts w:hint="default"/>
      </w:rPr>
    </w:lvl>
    <w:lvl w:ilvl="1" w:tplc="385A4930">
      <w:start w:val="1"/>
      <w:numFmt w:val="upperRoman"/>
      <w:lvlText w:val="%2."/>
      <w:lvlJc w:val="left"/>
      <w:pPr>
        <w:ind w:left="450" w:hanging="360"/>
      </w:pPr>
      <w:rPr>
        <w:rFonts w:ascii="Arial" w:eastAsiaTheme="minorHAnsi" w:hAnsi="Arial" w:cs="Arial"/>
        <w:i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551986">
    <w:abstractNumId w:val="10"/>
  </w:num>
  <w:num w:numId="2" w16cid:durableId="433981324">
    <w:abstractNumId w:val="3"/>
  </w:num>
  <w:num w:numId="3" w16cid:durableId="2061513373">
    <w:abstractNumId w:val="11"/>
  </w:num>
  <w:num w:numId="4" w16cid:durableId="391393646">
    <w:abstractNumId w:val="0"/>
  </w:num>
  <w:num w:numId="5" w16cid:durableId="995962693">
    <w:abstractNumId w:val="7"/>
  </w:num>
  <w:num w:numId="6" w16cid:durableId="1503356564">
    <w:abstractNumId w:val="2"/>
  </w:num>
  <w:num w:numId="7" w16cid:durableId="1828323692">
    <w:abstractNumId w:val="4"/>
  </w:num>
  <w:num w:numId="8" w16cid:durableId="1721394079">
    <w:abstractNumId w:val="16"/>
  </w:num>
  <w:num w:numId="9" w16cid:durableId="979502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9656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740564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83009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20630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9952358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44107276">
    <w:abstractNumId w:val="13"/>
  </w:num>
  <w:num w:numId="16" w16cid:durableId="1620917709">
    <w:abstractNumId w:val="16"/>
  </w:num>
  <w:num w:numId="17" w16cid:durableId="841120187">
    <w:abstractNumId w:val="5"/>
  </w:num>
  <w:num w:numId="18" w16cid:durableId="213097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4E"/>
    <w:rsid w:val="00003D4B"/>
    <w:rsid w:val="00020DAA"/>
    <w:rsid w:val="000245DA"/>
    <w:rsid w:val="000306EF"/>
    <w:rsid w:val="000326A5"/>
    <w:rsid w:val="00032B7A"/>
    <w:rsid w:val="000346F0"/>
    <w:rsid w:val="000375FB"/>
    <w:rsid w:val="00054715"/>
    <w:rsid w:val="00066C7F"/>
    <w:rsid w:val="00093A1D"/>
    <w:rsid w:val="000A0CB3"/>
    <w:rsid w:val="000A1A1A"/>
    <w:rsid w:val="000A526E"/>
    <w:rsid w:val="000A77BC"/>
    <w:rsid w:val="000B170C"/>
    <w:rsid w:val="000B525B"/>
    <w:rsid w:val="000C614E"/>
    <w:rsid w:val="000D2A68"/>
    <w:rsid w:val="000D2ADD"/>
    <w:rsid w:val="000E0266"/>
    <w:rsid w:val="001103D6"/>
    <w:rsid w:val="00116228"/>
    <w:rsid w:val="00116681"/>
    <w:rsid w:val="00121793"/>
    <w:rsid w:val="001239CA"/>
    <w:rsid w:val="0013112C"/>
    <w:rsid w:val="001368A1"/>
    <w:rsid w:val="00141B77"/>
    <w:rsid w:val="001462F5"/>
    <w:rsid w:val="0017171B"/>
    <w:rsid w:val="00180109"/>
    <w:rsid w:val="0018230F"/>
    <w:rsid w:val="00186E1F"/>
    <w:rsid w:val="00192529"/>
    <w:rsid w:val="00197DA4"/>
    <w:rsid w:val="001A2C20"/>
    <w:rsid w:val="001A52A3"/>
    <w:rsid w:val="001A5D2C"/>
    <w:rsid w:val="001E73FC"/>
    <w:rsid w:val="00204AF6"/>
    <w:rsid w:val="002050E6"/>
    <w:rsid w:val="00207573"/>
    <w:rsid w:val="00224534"/>
    <w:rsid w:val="00233D4D"/>
    <w:rsid w:val="00247886"/>
    <w:rsid w:val="00256710"/>
    <w:rsid w:val="00256AD1"/>
    <w:rsid w:val="002578B0"/>
    <w:rsid w:val="00281167"/>
    <w:rsid w:val="00283312"/>
    <w:rsid w:val="002904D3"/>
    <w:rsid w:val="002A4B30"/>
    <w:rsid w:val="002A4EBA"/>
    <w:rsid w:val="002A701E"/>
    <w:rsid w:val="002B17F4"/>
    <w:rsid w:val="002B2CD9"/>
    <w:rsid w:val="002B6289"/>
    <w:rsid w:val="002B64AF"/>
    <w:rsid w:val="002C2291"/>
    <w:rsid w:val="002C43D5"/>
    <w:rsid w:val="002D2A99"/>
    <w:rsid w:val="002D618F"/>
    <w:rsid w:val="002E3480"/>
    <w:rsid w:val="002F52FD"/>
    <w:rsid w:val="00300430"/>
    <w:rsid w:val="003162D1"/>
    <w:rsid w:val="00331AA9"/>
    <w:rsid w:val="00335832"/>
    <w:rsid w:val="00345E66"/>
    <w:rsid w:val="00351E6D"/>
    <w:rsid w:val="00354114"/>
    <w:rsid w:val="00354595"/>
    <w:rsid w:val="003647AE"/>
    <w:rsid w:val="00372816"/>
    <w:rsid w:val="00377176"/>
    <w:rsid w:val="003835FF"/>
    <w:rsid w:val="003871DD"/>
    <w:rsid w:val="003A12AC"/>
    <w:rsid w:val="003A27C8"/>
    <w:rsid w:val="003A45DF"/>
    <w:rsid w:val="003B5268"/>
    <w:rsid w:val="003C3FFF"/>
    <w:rsid w:val="003C7B3A"/>
    <w:rsid w:val="003D0CD3"/>
    <w:rsid w:val="003E0431"/>
    <w:rsid w:val="003E1567"/>
    <w:rsid w:val="003E7DDA"/>
    <w:rsid w:val="003F20D0"/>
    <w:rsid w:val="0040665A"/>
    <w:rsid w:val="004164AE"/>
    <w:rsid w:val="004236A6"/>
    <w:rsid w:val="004249C7"/>
    <w:rsid w:val="004249E5"/>
    <w:rsid w:val="0042590B"/>
    <w:rsid w:val="00427AC6"/>
    <w:rsid w:val="00433E29"/>
    <w:rsid w:val="00435A8E"/>
    <w:rsid w:val="0045361A"/>
    <w:rsid w:val="00463355"/>
    <w:rsid w:val="00464A9D"/>
    <w:rsid w:val="00477E69"/>
    <w:rsid w:val="004809EC"/>
    <w:rsid w:val="00481A31"/>
    <w:rsid w:val="00485419"/>
    <w:rsid w:val="00494EC5"/>
    <w:rsid w:val="004962ED"/>
    <w:rsid w:val="004978AB"/>
    <w:rsid w:val="004A77AA"/>
    <w:rsid w:val="004B6429"/>
    <w:rsid w:val="004C0971"/>
    <w:rsid w:val="004C2461"/>
    <w:rsid w:val="004C388B"/>
    <w:rsid w:val="004C3B64"/>
    <w:rsid w:val="004D49B8"/>
    <w:rsid w:val="004D5A43"/>
    <w:rsid w:val="004E2B94"/>
    <w:rsid w:val="004E48A0"/>
    <w:rsid w:val="004E4C32"/>
    <w:rsid w:val="004E6824"/>
    <w:rsid w:val="005031DC"/>
    <w:rsid w:val="0051313E"/>
    <w:rsid w:val="00524F84"/>
    <w:rsid w:val="00530BDC"/>
    <w:rsid w:val="00534866"/>
    <w:rsid w:val="00535C89"/>
    <w:rsid w:val="00537130"/>
    <w:rsid w:val="00543CD3"/>
    <w:rsid w:val="00545127"/>
    <w:rsid w:val="005575F1"/>
    <w:rsid w:val="00557BE5"/>
    <w:rsid w:val="00561498"/>
    <w:rsid w:val="00561F6F"/>
    <w:rsid w:val="00567FA0"/>
    <w:rsid w:val="00582B73"/>
    <w:rsid w:val="00585534"/>
    <w:rsid w:val="00591430"/>
    <w:rsid w:val="00595BAA"/>
    <w:rsid w:val="005C0063"/>
    <w:rsid w:val="005C0CE9"/>
    <w:rsid w:val="005C3850"/>
    <w:rsid w:val="005C594A"/>
    <w:rsid w:val="005F0A91"/>
    <w:rsid w:val="005F7F3A"/>
    <w:rsid w:val="00604AE6"/>
    <w:rsid w:val="00615B8A"/>
    <w:rsid w:val="006275BF"/>
    <w:rsid w:val="00633C18"/>
    <w:rsid w:val="00633D38"/>
    <w:rsid w:val="006603BB"/>
    <w:rsid w:val="006616B7"/>
    <w:rsid w:val="0067365F"/>
    <w:rsid w:val="00680011"/>
    <w:rsid w:val="00685163"/>
    <w:rsid w:val="00692BB9"/>
    <w:rsid w:val="006A455A"/>
    <w:rsid w:val="006B2CA6"/>
    <w:rsid w:val="006B6DEA"/>
    <w:rsid w:val="006C19BC"/>
    <w:rsid w:val="006C46CE"/>
    <w:rsid w:val="006D1396"/>
    <w:rsid w:val="006D3E3F"/>
    <w:rsid w:val="006E23B4"/>
    <w:rsid w:val="006E300F"/>
    <w:rsid w:val="006E3D7F"/>
    <w:rsid w:val="006E54BB"/>
    <w:rsid w:val="006F49E1"/>
    <w:rsid w:val="006F5DE9"/>
    <w:rsid w:val="006F6F0E"/>
    <w:rsid w:val="00714794"/>
    <w:rsid w:val="00720227"/>
    <w:rsid w:val="00731DC2"/>
    <w:rsid w:val="00734E5E"/>
    <w:rsid w:val="0073593C"/>
    <w:rsid w:val="007377BC"/>
    <w:rsid w:val="00737D03"/>
    <w:rsid w:val="00741A5F"/>
    <w:rsid w:val="00753C24"/>
    <w:rsid w:val="00754DC1"/>
    <w:rsid w:val="00763799"/>
    <w:rsid w:val="00765B0C"/>
    <w:rsid w:val="00765E0E"/>
    <w:rsid w:val="0076637C"/>
    <w:rsid w:val="00766CD2"/>
    <w:rsid w:val="00772D55"/>
    <w:rsid w:val="00775D89"/>
    <w:rsid w:val="007845CE"/>
    <w:rsid w:val="00792E45"/>
    <w:rsid w:val="007B4011"/>
    <w:rsid w:val="007B761E"/>
    <w:rsid w:val="007C1388"/>
    <w:rsid w:val="007C5D4B"/>
    <w:rsid w:val="007D5874"/>
    <w:rsid w:val="007E46D8"/>
    <w:rsid w:val="00802D2F"/>
    <w:rsid w:val="00807EBD"/>
    <w:rsid w:val="008142D3"/>
    <w:rsid w:val="008154D6"/>
    <w:rsid w:val="0082370D"/>
    <w:rsid w:val="00827D90"/>
    <w:rsid w:val="008619AE"/>
    <w:rsid w:val="00866644"/>
    <w:rsid w:val="00870E92"/>
    <w:rsid w:val="00880B4C"/>
    <w:rsid w:val="00882C2A"/>
    <w:rsid w:val="008A1545"/>
    <w:rsid w:val="008A76F0"/>
    <w:rsid w:val="008B2117"/>
    <w:rsid w:val="008B7DAE"/>
    <w:rsid w:val="008C4341"/>
    <w:rsid w:val="008C7E77"/>
    <w:rsid w:val="008D09DA"/>
    <w:rsid w:val="008D5BFD"/>
    <w:rsid w:val="008E232F"/>
    <w:rsid w:val="008E3DA4"/>
    <w:rsid w:val="008E6FD1"/>
    <w:rsid w:val="008F0943"/>
    <w:rsid w:val="008F38A8"/>
    <w:rsid w:val="009133D1"/>
    <w:rsid w:val="00921E4A"/>
    <w:rsid w:val="009227EB"/>
    <w:rsid w:val="00924522"/>
    <w:rsid w:val="009342C9"/>
    <w:rsid w:val="0094248E"/>
    <w:rsid w:val="009672F2"/>
    <w:rsid w:val="00975EE0"/>
    <w:rsid w:val="009843DC"/>
    <w:rsid w:val="00991EBD"/>
    <w:rsid w:val="009B6275"/>
    <w:rsid w:val="009B6338"/>
    <w:rsid w:val="009C28AE"/>
    <w:rsid w:val="009D14D0"/>
    <w:rsid w:val="009E174E"/>
    <w:rsid w:val="009E4B6F"/>
    <w:rsid w:val="009E5583"/>
    <w:rsid w:val="009F11AE"/>
    <w:rsid w:val="00A035E6"/>
    <w:rsid w:val="00A12597"/>
    <w:rsid w:val="00A1420F"/>
    <w:rsid w:val="00A142F8"/>
    <w:rsid w:val="00A207EF"/>
    <w:rsid w:val="00A24E49"/>
    <w:rsid w:val="00A346AD"/>
    <w:rsid w:val="00A4086B"/>
    <w:rsid w:val="00A54422"/>
    <w:rsid w:val="00A62621"/>
    <w:rsid w:val="00A63092"/>
    <w:rsid w:val="00A64881"/>
    <w:rsid w:val="00A661F7"/>
    <w:rsid w:val="00A67FFE"/>
    <w:rsid w:val="00A7674A"/>
    <w:rsid w:val="00A7712E"/>
    <w:rsid w:val="00A77D15"/>
    <w:rsid w:val="00A9211C"/>
    <w:rsid w:val="00AB3E03"/>
    <w:rsid w:val="00AB7247"/>
    <w:rsid w:val="00AD187A"/>
    <w:rsid w:val="00AD2241"/>
    <w:rsid w:val="00AE326E"/>
    <w:rsid w:val="00AF5609"/>
    <w:rsid w:val="00AF6717"/>
    <w:rsid w:val="00B07A9F"/>
    <w:rsid w:val="00B10DEA"/>
    <w:rsid w:val="00B31818"/>
    <w:rsid w:val="00B35B3E"/>
    <w:rsid w:val="00B37241"/>
    <w:rsid w:val="00B42017"/>
    <w:rsid w:val="00B440A4"/>
    <w:rsid w:val="00B572A7"/>
    <w:rsid w:val="00B65B8A"/>
    <w:rsid w:val="00B7218D"/>
    <w:rsid w:val="00B72E2C"/>
    <w:rsid w:val="00B76A6B"/>
    <w:rsid w:val="00BA0E34"/>
    <w:rsid w:val="00BA69C1"/>
    <w:rsid w:val="00BD634B"/>
    <w:rsid w:val="00BE4475"/>
    <w:rsid w:val="00BF387C"/>
    <w:rsid w:val="00C12B42"/>
    <w:rsid w:val="00C241D4"/>
    <w:rsid w:val="00C24DF3"/>
    <w:rsid w:val="00C44344"/>
    <w:rsid w:val="00C52CB4"/>
    <w:rsid w:val="00C64D00"/>
    <w:rsid w:val="00C7377E"/>
    <w:rsid w:val="00C82A36"/>
    <w:rsid w:val="00C82CBB"/>
    <w:rsid w:val="00C851A3"/>
    <w:rsid w:val="00C85F42"/>
    <w:rsid w:val="00C86633"/>
    <w:rsid w:val="00CA425B"/>
    <w:rsid w:val="00CA7907"/>
    <w:rsid w:val="00CB1733"/>
    <w:rsid w:val="00CB37F2"/>
    <w:rsid w:val="00CC0E08"/>
    <w:rsid w:val="00CC0F85"/>
    <w:rsid w:val="00CC2F03"/>
    <w:rsid w:val="00CC3725"/>
    <w:rsid w:val="00CC6FDC"/>
    <w:rsid w:val="00CD3CB6"/>
    <w:rsid w:val="00CD518F"/>
    <w:rsid w:val="00CF23FE"/>
    <w:rsid w:val="00D03672"/>
    <w:rsid w:val="00D06A10"/>
    <w:rsid w:val="00D073F8"/>
    <w:rsid w:val="00D257C7"/>
    <w:rsid w:val="00D25FEE"/>
    <w:rsid w:val="00D302CA"/>
    <w:rsid w:val="00D34CD1"/>
    <w:rsid w:val="00D35B41"/>
    <w:rsid w:val="00D500CD"/>
    <w:rsid w:val="00D50838"/>
    <w:rsid w:val="00D54E73"/>
    <w:rsid w:val="00D5629D"/>
    <w:rsid w:val="00D62630"/>
    <w:rsid w:val="00D6314F"/>
    <w:rsid w:val="00D63BE1"/>
    <w:rsid w:val="00D70ED5"/>
    <w:rsid w:val="00D76D9C"/>
    <w:rsid w:val="00D76EA7"/>
    <w:rsid w:val="00D81472"/>
    <w:rsid w:val="00D8217A"/>
    <w:rsid w:val="00D831AF"/>
    <w:rsid w:val="00D92602"/>
    <w:rsid w:val="00DA1A55"/>
    <w:rsid w:val="00DA6C5C"/>
    <w:rsid w:val="00DB17A6"/>
    <w:rsid w:val="00DB25A8"/>
    <w:rsid w:val="00DB68C0"/>
    <w:rsid w:val="00DC15F0"/>
    <w:rsid w:val="00DD482D"/>
    <w:rsid w:val="00DF0B32"/>
    <w:rsid w:val="00E04D65"/>
    <w:rsid w:val="00E077F2"/>
    <w:rsid w:val="00E10D60"/>
    <w:rsid w:val="00E20320"/>
    <w:rsid w:val="00E35AC8"/>
    <w:rsid w:val="00E36FA7"/>
    <w:rsid w:val="00E42892"/>
    <w:rsid w:val="00E47D60"/>
    <w:rsid w:val="00E534E4"/>
    <w:rsid w:val="00E57C0C"/>
    <w:rsid w:val="00E62AFC"/>
    <w:rsid w:val="00E62BE4"/>
    <w:rsid w:val="00E7384B"/>
    <w:rsid w:val="00E73B92"/>
    <w:rsid w:val="00E77472"/>
    <w:rsid w:val="00EA1A39"/>
    <w:rsid w:val="00EA32F2"/>
    <w:rsid w:val="00EA33CA"/>
    <w:rsid w:val="00EA5669"/>
    <w:rsid w:val="00EA681F"/>
    <w:rsid w:val="00EB5A8B"/>
    <w:rsid w:val="00EE2210"/>
    <w:rsid w:val="00EE4B5C"/>
    <w:rsid w:val="00EF1032"/>
    <w:rsid w:val="00EF7F7C"/>
    <w:rsid w:val="00F00E77"/>
    <w:rsid w:val="00F17AEF"/>
    <w:rsid w:val="00F211D0"/>
    <w:rsid w:val="00F24ADF"/>
    <w:rsid w:val="00F31BBD"/>
    <w:rsid w:val="00F4352C"/>
    <w:rsid w:val="00F44C75"/>
    <w:rsid w:val="00F44E31"/>
    <w:rsid w:val="00F46BC8"/>
    <w:rsid w:val="00F64B46"/>
    <w:rsid w:val="00F85A23"/>
    <w:rsid w:val="00F95FFD"/>
    <w:rsid w:val="00FC7B2B"/>
    <w:rsid w:val="00FD5E5D"/>
    <w:rsid w:val="00FE148A"/>
    <w:rsid w:val="00FE76F5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60D5"/>
  <w15:docId w15:val="{A0414286-9824-49D9-9782-6F3219BA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5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259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12597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A12597"/>
  </w:style>
  <w:style w:type="paragraph" w:styleId="Header">
    <w:name w:val="header"/>
    <w:basedOn w:val="Normal"/>
    <w:link w:val="HeaderChar"/>
    <w:uiPriority w:val="99"/>
    <w:unhideWhenUsed/>
    <w:rsid w:val="001A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C20"/>
  </w:style>
  <w:style w:type="paragraph" w:styleId="Footer">
    <w:name w:val="footer"/>
    <w:basedOn w:val="Normal"/>
    <w:link w:val="FooterChar"/>
    <w:uiPriority w:val="99"/>
    <w:unhideWhenUsed/>
    <w:rsid w:val="001A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20"/>
  </w:style>
  <w:style w:type="paragraph" w:customStyle="1" w:styleId="Default">
    <w:name w:val="Default"/>
    <w:rsid w:val="0053713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3A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4A9D"/>
    <w:rPr>
      <w:color w:val="800080" w:themeColor="followedHyperlink"/>
      <w:u w:val="single"/>
    </w:rPr>
  </w:style>
  <w:style w:type="character" w:customStyle="1" w:styleId="ssrptrline">
    <w:name w:val="ss_rptrline"/>
    <w:basedOn w:val="DefaultParagraphFont"/>
    <w:rsid w:val="0081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amhsa.gov/sites/default/files/pep12-recdef.pdf" TargetMode="External"/><Relationship Id="rId13" Type="http://schemas.openxmlformats.org/officeDocument/2006/relationships/hyperlink" Target="https://nami.org/About-Mental-Illness/Treatments/Mental-Health-Medications/Types-of-Medicat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ami.org/About-Mental-Illness/Treatments/Mental-Health-Medication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scholar_case?case=10071406451224631321&amp;q=sell+v.+united+state+2003&amp;hl=en&amp;as_sdt=6,33&amp;as_vis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i.org/NAMI/media/NAMI-Media/Research/Long-Acting-Injectables_202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scholar_case?case=12167532942286784057&amp;q=rivers+v+katz&amp;hl=en&amp;as_sdt=4,33" TargetMode="External"/><Relationship Id="rId10" Type="http://schemas.openxmlformats.org/officeDocument/2006/relationships/hyperlink" Target="https://nami.org/NAMI/media/NAMI-Media/Research/What-to-Expect-from-Your-Medications_202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mi.org/NAMI/media/NAMI-Media/Research/Medication-Adherence_2022.pdf" TargetMode="External"/><Relationship Id="rId14" Type="http://schemas.openxmlformats.org/officeDocument/2006/relationships/hyperlink" Target="https://www.innovatingjustice.org/publications/medication-assisted-treatment-drug-courts-recommended-strateg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Urban Community Services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Batkin</dc:creator>
  <cp:lastModifiedBy>Carol Fisler</cp:lastModifiedBy>
  <cp:revision>6</cp:revision>
  <cp:lastPrinted>2023-11-09T23:44:00Z</cp:lastPrinted>
  <dcterms:created xsi:type="dcterms:W3CDTF">2024-04-08T14:36:00Z</dcterms:created>
  <dcterms:modified xsi:type="dcterms:W3CDTF">2024-04-08T14:40:00Z</dcterms:modified>
</cp:coreProperties>
</file>